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C17C" w14:textId="1BD5A61A" w:rsidR="00C97902" w:rsidRPr="00C97902" w:rsidRDefault="00C97902" w:rsidP="00C97902">
      <w:pPr>
        <w:rPr>
          <w:rFonts w:eastAsia="Times New Roman" w:cs="Times New Roman"/>
          <w:u w:val="single"/>
        </w:rPr>
      </w:pPr>
      <w:r w:rsidRPr="00C97902">
        <w:rPr>
          <w:rFonts w:eastAsia="Times New Roman" w:cs="Times New Roman"/>
        </w:rPr>
        <w:t xml:space="preserve"> </w:t>
      </w:r>
      <w:r w:rsidRPr="00C97902">
        <w:rPr>
          <w:rFonts w:eastAsia="Times New Roman" w:cs="Times New Roman"/>
          <w:u w:val="single"/>
        </w:rPr>
        <w:t>Freedom of Information Act 2000 (“FOI”)</w:t>
      </w:r>
    </w:p>
    <w:p w14:paraId="6AB37E51" w14:textId="77777777" w:rsidR="00C97902" w:rsidRPr="00C97902" w:rsidRDefault="00C97902" w:rsidP="00C97902">
      <w:pPr>
        <w:rPr>
          <w:rFonts w:eastAsia="Times New Roman" w:cs="Times New Roman"/>
        </w:rPr>
      </w:pPr>
    </w:p>
    <w:p w14:paraId="7CFAF7CB" w14:textId="77777777" w:rsidR="00C97902" w:rsidRPr="00C97902" w:rsidRDefault="00C97902" w:rsidP="00C97902">
      <w:pPr>
        <w:rPr>
          <w:rFonts w:eastAsia="Times New Roman" w:cs="Times New Roman"/>
          <w:u w:val="single"/>
        </w:rPr>
      </w:pPr>
      <w:r w:rsidRPr="00C97902">
        <w:rPr>
          <w:rFonts w:eastAsia="Times New Roman" w:cs="Times New Roman"/>
        </w:rPr>
        <w:t xml:space="preserve"> </w:t>
      </w:r>
      <w:r w:rsidRPr="00C97902">
        <w:rPr>
          <w:rFonts w:eastAsia="Times New Roman" w:cs="Times New Roman"/>
          <w:u w:val="single"/>
        </w:rPr>
        <w:t xml:space="preserve">Timescales and ways of making requests </w:t>
      </w:r>
    </w:p>
    <w:p w14:paraId="1CF858C5" w14:textId="77777777" w:rsidR="00C97902" w:rsidRPr="00C97902" w:rsidRDefault="00C97902" w:rsidP="00C97902">
      <w:pPr>
        <w:rPr>
          <w:rFonts w:eastAsia="Times New Roman" w:cs="Times New Roman"/>
        </w:rPr>
      </w:pPr>
    </w:p>
    <w:p w14:paraId="02AF02F8" w14:textId="00348920" w:rsidR="00C97902" w:rsidRPr="00C97902" w:rsidRDefault="00C97902" w:rsidP="00C97902">
      <w:pPr>
        <w:rPr>
          <w:rFonts w:eastAsia="Times New Roman" w:cs="Times New Roman"/>
        </w:rPr>
      </w:pPr>
      <w:r w:rsidRPr="00C97902">
        <w:rPr>
          <w:rFonts w:eastAsia="Times New Roman" w:cs="Times New Roman"/>
        </w:rPr>
        <w:t>We will respond to an FOI request in 20 working days counting the first working day after the request is received as the first working day. An FOI request can be made by anyone, from anywhere, for any purpose. It must be in writing and there must be a return address to send the information to. We will confirm or deny whether we hold the information within the 20 days. If we do not hold the information we will explain why not. We will let you know if we need longer than 20 days to apply the public interest test and we will tell you at that point what exemptions we are looking at and how long we think we need. If we do need more time to apply the public interest test this will be up to a maximum of a further 20 working days so the total time will be a maximum of 40 working days.</w:t>
      </w:r>
    </w:p>
    <w:p w14:paraId="7A7D484B" w14:textId="334B63E1" w:rsidR="00C97902" w:rsidRPr="00C97902" w:rsidRDefault="00C97902" w:rsidP="00C97902">
      <w:pPr>
        <w:rPr>
          <w:rFonts w:eastAsia="Times New Roman" w:cs="Times New Roman"/>
        </w:rPr>
      </w:pPr>
    </w:p>
    <w:p w14:paraId="634D093B" w14:textId="77777777" w:rsidR="00C97902" w:rsidRPr="00C97902" w:rsidRDefault="00C97902" w:rsidP="00C97902">
      <w:pPr>
        <w:rPr>
          <w:rFonts w:eastAsia="Times New Roman" w:cs="Times New Roman"/>
          <w:u w:val="single"/>
        </w:rPr>
      </w:pPr>
      <w:r w:rsidRPr="00C97902">
        <w:rPr>
          <w:rFonts w:eastAsia="Times New Roman" w:cs="Times New Roman"/>
          <w:u w:val="single"/>
        </w:rPr>
        <w:t xml:space="preserve">Refusal </w:t>
      </w:r>
    </w:p>
    <w:p w14:paraId="3842EE65" w14:textId="77777777" w:rsidR="00C97902" w:rsidRPr="00C97902" w:rsidRDefault="00C97902" w:rsidP="00C97902">
      <w:pPr>
        <w:rPr>
          <w:rFonts w:eastAsia="Times New Roman" w:cs="Times New Roman"/>
        </w:rPr>
      </w:pPr>
      <w:r w:rsidRPr="00C97902">
        <w:rPr>
          <w:rFonts w:eastAsia="Times New Roman" w:cs="Times New Roman"/>
        </w:rPr>
        <w:t xml:space="preserve">We may refuse a request if we consider that: </w:t>
      </w:r>
    </w:p>
    <w:p w14:paraId="445298F1" w14:textId="77777777" w:rsidR="00C97902" w:rsidRPr="00C97902" w:rsidRDefault="00C97902" w:rsidP="00C97902">
      <w:pPr>
        <w:rPr>
          <w:rFonts w:eastAsia="Times New Roman" w:cs="Times New Roman"/>
        </w:rPr>
      </w:pPr>
      <w:r w:rsidRPr="00C97902">
        <w:rPr>
          <w:rFonts w:eastAsia="Times New Roman" w:cs="Times New Roman"/>
        </w:rPr>
        <w:t xml:space="preserve">• it is vexatious (designed to cause disruption or annoyance rather than having a serious purpose, see below) </w:t>
      </w:r>
    </w:p>
    <w:p w14:paraId="45117E7C" w14:textId="77777777" w:rsidR="00C97902" w:rsidRPr="00C97902" w:rsidRDefault="00C97902" w:rsidP="00C97902">
      <w:pPr>
        <w:rPr>
          <w:rFonts w:eastAsia="Times New Roman" w:cs="Times New Roman"/>
        </w:rPr>
      </w:pPr>
      <w:r w:rsidRPr="00C97902">
        <w:rPr>
          <w:rFonts w:eastAsia="Times New Roman" w:cs="Times New Roman"/>
        </w:rPr>
        <w:t>• to comply would exceed the statutory cost limit (£450 with staff time charged at £25 an hour which is the statutory rate). If we believe it will exceed the cost limit we will issue a refusal notice and invite the applicant, if possible, to revise the request to make it less expensive.</w:t>
      </w:r>
    </w:p>
    <w:p w14:paraId="1F37CAFC" w14:textId="2FC21E4F" w:rsidR="00C97902" w:rsidRPr="00C97902" w:rsidRDefault="00C97902" w:rsidP="00C97902">
      <w:pPr>
        <w:rPr>
          <w:rFonts w:eastAsia="Times New Roman" w:cs="Times New Roman"/>
        </w:rPr>
      </w:pPr>
      <w:r w:rsidRPr="00C97902">
        <w:rPr>
          <w:rFonts w:eastAsia="Times New Roman" w:cs="Times New Roman"/>
        </w:rPr>
        <w:t xml:space="preserve"> • it falls within an exemption under the legislation (see below)</w:t>
      </w:r>
    </w:p>
    <w:p w14:paraId="6E436F8C" w14:textId="77777777" w:rsidR="00C97902" w:rsidRPr="00C97902" w:rsidRDefault="00C97902" w:rsidP="00C97902">
      <w:pPr>
        <w:rPr>
          <w:rFonts w:eastAsia="Times New Roman" w:cs="Times New Roman"/>
        </w:rPr>
      </w:pPr>
    </w:p>
    <w:p w14:paraId="349CBC1D" w14:textId="77777777" w:rsidR="00C97902" w:rsidRPr="00C97902" w:rsidRDefault="00C97902" w:rsidP="00C97902">
      <w:pPr>
        <w:rPr>
          <w:rFonts w:eastAsia="Times New Roman" w:cs="Times New Roman"/>
          <w:u w:val="single"/>
        </w:rPr>
      </w:pPr>
      <w:r w:rsidRPr="00C97902">
        <w:rPr>
          <w:rFonts w:eastAsia="Times New Roman" w:cs="Times New Roman"/>
          <w:u w:val="single"/>
        </w:rPr>
        <w:t xml:space="preserve">Charging </w:t>
      </w:r>
    </w:p>
    <w:p w14:paraId="434C6C77" w14:textId="77777777" w:rsidR="00C97902" w:rsidRPr="00C97902" w:rsidRDefault="00C97902" w:rsidP="00C97902">
      <w:pPr>
        <w:rPr>
          <w:rFonts w:eastAsia="Times New Roman" w:cs="Times New Roman"/>
        </w:rPr>
      </w:pPr>
      <w:r w:rsidRPr="00C97902">
        <w:rPr>
          <w:rFonts w:eastAsia="Times New Roman" w:cs="Times New Roman"/>
        </w:rPr>
        <w:t xml:space="preserve">We can charge for photocopying and disbursements and can request these fees in advance by issuing a fees notice within twenty working days of receipt of the request. When the fees notice is issued the time limit for responding stops. If we do not receive the fee within three months we are not obliged to comply with the request. </w:t>
      </w:r>
    </w:p>
    <w:p w14:paraId="5C86C535" w14:textId="77777777" w:rsidR="00C97902" w:rsidRPr="00C97902" w:rsidRDefault="00C97902" w:rsidP="00C97902">
      <w:pPr>
        <w:rPr>
          <w:rFonts w:eastAsia="Times New Roman" w:cs="Times New Roman"/>
        </w:rPr>
      </w:pPr>
    </w:p>
    <w:p w14:paraId="286391FF" w14:textId="77777777" w:rsidR="00C97902" w:rsidRPr="00C97902" w:rsidRDefault="00C97902" w:rsidP="00C97902">
      <w:pPr>
        <w:rPr>
          <w:rFonts w:eastAsia="Times New Roman" w:cs="Times New Roman"/>
          <w:u w:val="single"/>
        </w:rPr>
      </w:pPr>
      <w:r w:rsidRPr="00C97902">
        <w:rPr>
          <w:rFonts w:eastAsia="Times New Roman" w:cs="Times New Roman"/>
          <w:u w:val="single"/>
        </w:rPr>
        <w:t>Clarification</w:t>
      </w:r>
    </w:p>
    <w:p w14:paraId="0D87EA25" w14:textId="39485EA4" w:rsidR="00C97902" w:rsidRPr="00C97902" w:rsidRDefault="00C97902" w:rsidP="00C97902">
      <w:pPr>
        <w:rPr>
          <w:rFonts w:eastAsia="Times New Roman" w:cs="Times New Roman"/>
        </w:rPr>
      </w:pPr>
      <w:r w:rsidRPr="00C97902">
        <w:rPr>
          <w:rFonts w:eastAsia="Times New Roman" w:cs="Times New Roman"/>
        </w:rPr>
        <w:t xml:space="preserve"> We can seek clarification about what is being requested. The time limit for responding stops whilst we wait for a response to our request for clarification.</w:t>
      </w:r>
    </w:p>
    <w:p w14:paraId="148ED773" w14:textId="0EE4A401" w:rsidR="00C97902" w:rsidRPr="00C97902" w:rsidRDefault="00C97902"/>
    <w:p w14:paraId="093677C4" w14:textId="77777777" w:rsidR="00C97902" w:rsidRPr="00C97902" w:rsidRDefault="00C97902" w:rsidP="00C97902">
      <w:pPr>
        <w:rPr>
          <w:rFonts w:eastAsia="Times New Roman" w:cs="Times New Roman"/>
          <w:u w:val="single"/>
        </w:rPr>
      </w:pPr>
      <w:r w:rsidRPr="00C97902">
        <w:rPr>
          <w:rFonts w:eastAsia="Times New Roman" w:cs="Times New Roman"/>
          <w:u w:val="single"/>
        </w:rPr>
        <w:t xml:space="preserve">Exemptions </w:t>
      </w:r>
    </w:p>
    <w:p w14:paraId="71AE89E8" w14:textId="77777777" w:rsidR="00C97902" w:rsidRPr="00C97902" w:rsidRDefault="00C97902" w:rsidP="00C97902">
      <w:pPr>
        <w:rPr>
          <w:rFonts w:eastAsia="Times New Roman" w:cs="Times New Roman"/>
        </w:rPr>
      </w:pPr>
      <w:r w:rsidRPr="00C97902">
        <w:rPr>
          <w:rFonts w:eastAsia="Times New Roman" w:cs="Times New Roman"/>
        </w:rPr>
        <w:t xml:space="preserve">The most common exemptions are: </w:t>
      </w:r>
    </w:p>
    <w:p w14:paraId="66A08D24" w14:textId="77777777" w:rsidR="00C97902" w:rsidRPr="00C97902" w:rsidRDefault="00C97902" w:rsidP="00C97902">
      <w:pPr>
        <w:rPr>
          <w:rFonts w:eastAsia="Times New Roman" w:cs="Times New Roman"/>
        </w:rPr>
      </w:pPr>
      <w:r w:rsidRPr="00C97902">
        <w:rPr>
          <w:rFonts w:eastAsia="Times New Roman" w:cs="Times New Roman"/>
        </w:rPr>
        <w:t xml:space="preserve">Section 21 – information reasonably accessible to the applicant by other means. There is a duty to confirm or deny whether we hold it and to tell the requestor where they can find it. This is an absolute exemption which means the public interest test does not need to be applied, (see below). </w:t>
      </w:r>
    </w:p>
    <w:p w14:paraId="762658CA" w14:textId="77777777" w:rsidR="00C97902" w:rsidRPr="00C97902" w:rsidRDefault="00C97902" w:rsidP="00C97902">
      <w:pPr>
        <w:rPr>
          <w:rFonts w:eastAsia="Times New Roman" w:cs="Times New Roman"/>
        </w:rPr>
      </w:pPr>
      <w:r w:rsidRPr="00C97902">
        <w:rPr>
          <w:rFonts w:eastAsia="Times New Roman" w:cs="Times New Roman"/>
        </w:rPr>
        <w:t xml:space="preserve">Section 22 – information intended for future publication. This means it is in draft, still being worked on but when completed, or approved, it will be published. The public interest test must be applied here. </w:t>
      </w:r>
    </w:p>
    <w:p w14:paraId="1F1E6CD5" w14:textId="77777777" w:rsidR="00C97902" w:rsidRPr="00C97902" w:rsidRDefault="00C97902" w:rsidP="00C97902">
      <w:pPr>
        <w:rPr>
          <w:rFonts w:eastAsia="Times New Roman" w:cs="Times New Roman"/>
        </w:rPr>
      </w:pPr>
      <w:r w:rsidRPr="00C97902">
        <w:rPr>
          <w:rFonts w:eastAsia="Times New Roman" w:cs="Times New Roman"/>
        </w:rPr>
        <w:t xml:space="preserve">Section 31 – prejudicial to law enforcement (preventing crime, collecting tax) </w:t>
      </w:r>
    </w:p>
    <w:p w14:paraId="162D4A6D" w14:textId="77777777" w:rsidR="00C97902" w:rsidRPr="00C97902" w:rsidRDefault="00C97902" w:rsidP="00C97902">
      <w:pPr>
        <w:rPr>
          <w:rFonts w:eastAsia="Times New Roman" w:cs="Times New Roman"/>
        </w:rPr>
      </w:pPr>
      <w:r w:rsidRPr="00C97902">
        <w:rPr>
          <w:rFonts w:eastAsia="Times New Roman" w:cs="Times New Roman"/>
        </w:rPr>
        <w:t xml:space="preserve">Section 36 – prejudicial to the effective conduct of public affairs </w:t>
      </w:r>
    </w:p>
    <w:p w14:paraId="55A12CDD" w14:textId="77777777" w:rsidR="00C97902" w:rsidRPr="00C97902" w:rsidRDefault="00C97902" w:rsidP="00C97902">
      <w:pPr>
        <w:rPr>
          <w:rFonts w:eastAsia="Times New Roman" w:cs="Times New Roman"/>
        </w:rPr>
      </w:pPr>
      <w:r w:rsidRPr="00C97902">
        <w:rPr>
          <w:rFonts w:eastAsia="Times New Roman" w:cs="Times New Roman"/>
        </w:rPr>
        <w:t xml:space="preserve">Section 40 – personal data </w:t>
      </w:r>
    </w:p>
    <w:p w14:paraId="5B6B37FC" w14:textId="77777777" w:rsidR="00C97902" w:rsidRPr="00C97902" w:rsidRDefault="00C97902" w:rsidP="00C97902">
      <w:pPr>
        <w:rPr>
          <w:rFonts w:eastAsia="Times New Roman" w:cs="Times New Roman"/>
        </w:rPr>
      </w:pPr>
      <w:r w:rsidRPr="00C97902">
        <w:rPr>
          <w:rFonts w:eastAsia="Times New Roman" w:cs="Times New Roman"/>
        </w:rPr>
        <w:t xml:space="preserve">Section 42 – legal professional privilege </w:t>
      </w:r>
    </w:p>
    <w:p w14:paraId="790B8ED2" w14:textId="77777777" w:rsidR="00C97902" w:rsidRPr="00C97902" w:rsidRDefault="00C97902" w:rsidP="00C97902">
      <w:pPr>
        <w:rPr>
          <w:rFonts w:eastAsia="Times New Roman" w:cs="Times New Roman"/>
        </w:rPr>
      </w:pPr>
      <w:r w:rsidRPr="00C97902">
        <w:rPr>
          <w:rFonts w:eastAsia="Times New Roman" w:cs="Times New Roman"/>
        </w:rPr>
        <w:lastRenderedPageBreak/>
        <w:t xml:space="preserve">Section 43 - commercial sensitivity </w:t>
      </w:r>
    </w:p>
    <w:p w14:paraId="56514633" w14:textId="77777777" w:rsidR="00C97902" w:rsidRDefault="00C97902" w:rsidP="00C97902">
      <w:pPr>
        <w:rPr>
          <w:rFonts w:eastAsia="Times New Roman" w:cs="Times New Roman"/>
        </w:rPr>
      </w:pPr>
    </w:p>
    <w:p w14:paraId="45FB8BED" w14:textId="6E51E1D3" w:rsidR="00C97902" w:rsidRPr="00C97902" w:rsidRDefault="00C97902" w:rsidP="00C97902">
      <w:pPr>
        <w:rPr>
          <w:rFonts w:eastAsia="Times New Roman" w:cs="Times New Roman"/>
        </w:rPr>
      </w:pPr>
      <w:r w:rsidRPr="00C97902">
        <w:rPr>
          <w:rFonts w:eastAsia="Times New Roman" w:cs="Times New Roman"/>
        </w:rPr>
        <w:t>All except section 21 are qualified exemptions requiring the application of the public interest test. This means weighing up whether the public interest is best served by disclosing the information, or not disclosing it.</w:t>
      </w:r>
    </w:p>
    <w:p w14:paraId="74746EF6" w14:textId="06FEF7C2" w:rsidR="00C97902" w:rsidRDefault="00C97902"/>
    <w:p w14:paraId="68090BFF" w14:textId="77777777" w:rsidR="00C97902" w:rsidRPr="00C97902" w:rsidRDefault="00C97902" w:rsidP="00C97902">
      <w:pPr>
        <w:rPr>
          <w:rFonts w:eastAsia="Times New Roman" w:cs="Times New Roman"/>
          <w:u w:val="single"/>
        </w:rPr>
      </w:pPr>
      <w:r w:rsidRPr="00C97902">
        <w:rPr>
          <w:rFonts w:eastAsia="Times New Roman" w:cs="Times New Roman"/>
          <w:u w:val="single"/>
        </w:rPr>
        <w:t xml:space="preserve">Exceptions </w:t>
      </w:r>
    </w:p>
    <w:p w14:paraId="275D9248" w14:textId="77777777" w:rsidR="00C97902" w:rsidRPr="00C97902" w:rsidRDefault="00C97902" w:rsidP="00C97902">
      <w:pPr>
        <w:rPr>
          <w:rFonts w:eastAsia="Times New Roman" w:cs="Times New Roman"/>
        </w:rPr>
      </w:pPr>
    </w:p>
    <w:p w14:paraId="5BBF150A" w14:textId="2AC94124" w:rsidR="00C97902" w:rsidRDefault="00C97902" w:rsidP="00C97902">
      <w:pPr>
        <w:rPr>
          <w:rFonts w:eastAsia="Times New Roman" w:cs="Times New Roman"/>
        </w:rPr>
      </w:pPr>
      <w:r w:rsidRPr="00C97902">
        <w:rPr>
          <w:rFonts w:eastAsia="Times New Roman" w:cs="Times New Roman"/>
        </w:rPr>
        <w:t xml:space="preserve">There are exceptions to the requirement to disclose, these exceptions are subject to the public interest test like FOI. The exceptions are: </w:t>
      </w:r>
    </w:p>
    <w:p w14:paraId="05D4BA47" w14:textId="77777777" w:rsidR="00C97902" w:rsidRPr="00C97902" w:rsidRDefault="00C97902" w:rsidP="00C97902">
      <w:pPr>
        <w:rPr>
          <w:rFonts w:eastAsia="Times New Roman" w:cs="Times New Roman"/>
        </w:rPr>
      </w:pPr>
    </w:p>
    <w:p w14:paraId="56D48879" w14:textId="77777777" w:rsidR="00C97902" w:rsidRPr="00C97902" w:rsidRDefault="00C97902" w:rsidP="00C97902">
      <w:pPr>
        <w:rPr>
          <w:rFonts w:eastAsia="Times New Roman" w:cs="Times New Roman"/>
        </w:rPr>
      </w:pPr>
      <w:r w:rsidRPr="00C97902">
        <w:rPr>
          <w:rFonts w:eastAsia="Times New Roman" w:cs="Times New Roman"/>
        </w:rPr>
        <w:t xml:space="preserve">• personal data </w:t>
      </w:r>
    </w:p>
    <w:p w14:paraId="1DFAC381" w14:textId="77777777" w:rsidR="00C97902" w:rsidRPr="00C97902" w:rsidRDefault="00C97902" w:rsidP="00C97902">
      <w:pPr>
        <w:rPr>
          <w:rFonts w:eastAsia="Times New Roman" w:cs="Times New Roman"/>
        </w:rPr>
      </w:pPr>
      <w:r w:rsidRPr="00C97902">
        <w:rPr>
          <w:rFonts w:eastAsia="Times New Roman" w:cs="Times New Roman"/>
        </w:rPr>
        <w:t xml:space="preserve">• information not held when the request was made </w:t>
      </w:r>
    </w:p>
    <w:p w14:paraId="6386F315" w14:textId="77777777" w:rsidR="00C97902" w:rsidRPr="00C97902" w:rsidRDefault="00C97902" w:rsidP="00C97902">
      <w:pPr>
        <w:rPr>
          <w:rFonts w:eastAsia="Times New Roman" w:cs="Times New Roman"/>
        </w:rPr>
      </w:pPr>
      <w:r w:rsidRPr="00C97902">
        <w:rPr>
          <w:rFonts w:eastAsia="Times New Roman" w:cs="Times New Roman"/>
        </w:rPr>
        <w:t xml:space="preserve">• the request is manifestly unreasonable (similar to “vexatious” under FOI but with “manifestly unreasonable” used instead. The courts have treated both in the same way) </w:t>
      </w:r>
    </w:p>
    <w:p w14:paraId="63C53405" w14:textId="77777777" w:rsidR="00C97902" w:rsidRPr="00C97902" w:rsidRDefault="00C97902" w:rsidP="00C97902">
      <w:pPr>
        <w:rPr>
          <w:rFonts w:eastAsia="Times New Roman" w:cs="Times New Roman"/>
        </w:rPr>
      </w:pPr>
      <w:r w:rsidRPr="00C97902">
        <w:rPr>
          <w:rFonts w:eastAsia="Times New Roman" w:cs="Times New Roman"/>
        </w:rPr>
        <w:t xml:space="preserve">• the request is too general </w:t>
      </w:r>
    </w:p>
    <w:p w14:paraId="329DE74D" w14:textId="77777777" w:rsidR="00C97902" w:rsidRPr="00C97902" w:rsidRDefault="00C97902" w:rsidP="00C97902">
      <w:pPr>
        <w:rPr>
          <w:rFonts w:eastAsia="Times New Roman" w:cs="Times New Roman"/>
        </w:rPr>
      </w:pPr>
      <w:r w:rsidRPr="00C97902">
        <w:rPr>
          <w:rFonts w:eastAsia="Times New Roman" w:cs="Times New Roman"/>
        </w:rPr>
        <w:t xml:space="preserve">• information is in draft or is unfinished </w:t>
      </w:r>
    </w:p>
    <w:p w14:paraId="3953F4DC" w14:textId="77777777" w:rsidR="00C97902" w:rsidRPr="00C97902" w:rsidRDefault="00C97902" w:rsidP="00C97902">
      <w:pPr>
        <w:rPr>
          <w:rFonts w:eastAsia="Times New Roman" w:cs="Times New Roman"/>
        </w:rPr>
      </w:pPr>
      <w:r w:rsidRPr="00C97902">
        <w:rPr>
          <w:rFonts w:eastAsia="Times New Roman" w:cs="Times New Roman"/>
        </w:rPr>
        <w:t xml:space="preserve">• information is an internal communication </w:t>
      </w:r>
    </w:p>
    <w:p w14:paraId="517090AF" w14:textId="77777777" w:rsidR="00C97902" w:rsidRPr="00C97902" w:rsidRDefault="00C97902" w:rsidP="00C97902">
      <w:pPr>
        <w:rPr>
          <w:rFonts w:eastAsia="Times New Roman" w:cs="Times New Roman"/>
        </w:rPr>
      </w:pPr>
      <w:r w:rsidRPr="00C97902">
        <w:rPr>
          <w:rFonts w:eastAsia="Times New Roman" w:cs="Times New Roman"/>
        </w:rPr>
        <w:t xml:space="preserve">• disclosure would adversely affect the course of justice or commercial confidentiality. </w:t>
      </w:r>
    </w:p>
    <w:p w14:paraId="4275584C" w14:textId="77777777" w:rsidR="00C97902" w:rsidRPr="00C97902" w:rsidRDefault="00C97902" w:rsidP="00C97902">
      <w:pPr>
        <w:rPr>
          <w:rFonts w:eastAsia="Times New Roman" w:cs="Times New Roman"/>
        </w:rPr>
      </w:pPr>
    </w:p>
    <w:p w14:paraId="06FA2FEE" w14:textId="468EA8A5" w:rsidR="00C97902" w:rsidRDefault="00C97902" w:rsidP="00C97902">
      <w:pPr>
        <w:rPr>
          <w:rFonts w:eastAsia="Times New Roman" w:cs="Times New Roman"/>
        </w:rPr>
      </w:pPr>
      <w:r w:rsidRPr="00C97902">
        <w:rPr>
          <w:rFonts w:eastAsia="Times New Roman" w:cs="Times New Roman"/>
        </w:rPr>
        <w:t xml:space="preserve">There is a lot of guidance, and case law, on the use of both FOI exemptions and EIR exceptions which can be found on the Information Commissioner’s website at </w:t>
      </w:r>
      <w:hyperlink r:id="rId6" w:history="1">
        <w:r w:rsidRPr="00DD3903">
          <w:rPr>
            <w:rStyle w:val="Hyperlink"/>
            <w:rFonts w:eastAsia="Times New Roman" w:cs="Times New Roman"/>
          </w:rPr>
          <w:t>www.ico.org.uk</w:t>
        </w:r>
      </w:hyperlink>
      <w:r w:rsidRPr="00C97902">
        <w:rPr>
          <w:rFonts w:eastAsia="Times New Roman" w:cs="Times New Roman"/>
        </w:rPr>
        <w:t>.</w:t>
      </w:r>
    </w:p>
    <w:p w14:paraId="613B4FFE" w14:textId="77777777" w:rsidR="00C97902" w:rsidRPr="00C97902" w:rsidRDefault="00C97902" w:rsidP="00C97902">
      <w:pPr>
        <w:rPr>
          <w:rFonts w:eastAsia="Times New Roman" w:cs="Times New Roman"/>
        </w:rPr>
      </w:pPr>
    </w:p>
    <w:p w14:paraId="1A0C4C15" w14:textId="3036D533" w:rsidR="00C97902" w:rsidRPr="00C97902" w:rsidRDefault="00C97902" w:rsidP="00C97902">
      <w:pPr>
        <w:rPr>
          <w:rFonts w:eastAsia="Times New Roman" w:cs="Times New Roman"/>
          <w:u w:val="single"/>
        </w:rPr>
      </w:pPr>
      <w:r w:rsidRPr="00C97902">
        <w:rPr>
          <w:rFonts w:eastAsia="Times New Roman" w:cs="Times New Roman"/>
          <w:u w:val="single"/>
        </w:rPr>
        <w:t xml:space="preserve">Goring Heath Parish Council Publication Scheme </w:t>
      </w:r>
    </w:p>
    <w:p w14:paraId="090B191C" w14:textId="77777777" w:rsidR="00C97902" w:rsidRPr="00C97902" w:rsidRDefault="00C97902" w:rsidP="00C97902">
      <w:pPr>
        <w:rPr>
          <w:rFonts w:eastAsia="Times New Roman" w:cs="Times New Roman"/>
        </w:rPr>
      </w:pPr>
    </w:p>
    <w:p w14:paraId="3E5DE182" w14:textId="187E6385" w:rsidR="00C97902" w:rsidRPr="00C97902" w:rsidRDefault="00C97902" w:rsidP="00C97902">
      <w:pPr>
        <w:rPr>
          <w:rFonts w:eastAsia="Times New Roman" w:cs="Times New Roman"/>
        </w:rPr>
      </w:pPr>
      <w:r w:rsidRPr="00C97902">
        <w:rPr>
          <w:rFonts w:eastAsia="Times New Roman" w:cs="Times New Roman"/>
        </w:rPr>
        <w:t>This is a scheme available via the website, setting out the classes of information that will be made routinely available and any charges. This includes policies and procedures, minutes of meetings, annual reports and financial information. This information is easily and quickly available. The publication scheme is under review.</w:t>
      </w:r>
    </w:p>
    <w:p w14:paraId="69B49708" w14:textId="77777777" w:rsidR="00C97902" w:rsidRPr="00C97902" w:rsidRDefault="00C97902" w:rsidP="00C97902">
      <w:pPr>
        <w:rPr>
          <w:rFonts w:eastAsia="Times New Roman" w:cs="Times New Roman"/>
        </w:rPr>
      </w:pPr>
    </w:p>
    <w:p w14:paraId="12DE6DD9" w14:textId="77777777" w:rsidR="00C97902" w:rsidRPr="00C97902" w:rsidRDefault="00C97902" w:rsidP="00C97902">
      <w:pPr>
        <w:rPr>
          <w:rFonts w:eastAsia="Times New Roman" w:cs="Times New Roman"/>
          <w:u w:val="single"/>
        </w:rPr>
      </w:pPr>
      <w:r w:rsidRPr="00C97902">
        <w:rPr>
          <w:rFonts w:eastAsia="Times New Roman" w:cs="Times New Roman"/>
          <w:u w:val="single"/>
        </w:rPr>
        <w:t xml:space="preserve"> Internal Review </w:t>
      </w:r>
    </w:p>
    <w:p w14:paraId="0A295E6D" w14:textId="77777777" w:rsidR="00C97902" w:rsidRPr="00C97902" w:rsidRDefault="00C97902" w:rsidP="00C97902">
      <w:pPr>
        <w:rPr>
          <w:rFonts w:eastAsia="Times New Roman" w:cs="Times New Roman"/>
        </w:rPr>
      </w:pPr>
    </w:p>
    <w:p w14:paraId="55FD6CD8" w14:textId="7A28CC0F" w:rsidR="00C97902" w:rsidRPr="00C97902" w:rsidRDefault="00C97902" w:rsidP="00C97902">
      <w:pPr>
        <w:rPr>
          <w:rFonts w:eastAsia="Times New Roman" w:cs="Times New Roman"/>
        </w:rPr>
      </w:pPr>
      <w:r w:rsidRPr="00C97902">
        <w:rPr>
          <w:rFonts w:eastAsia="Times New Roman" w:cs="Times New Roman"/>
        </w:rPr>
        <w:t>If you are unhappy with the way your request has been dealt with you may request an internal review. This will be carried out within 20 working days of the request for a review being received. If you remain unhappy with the result of the review you can ask the Information Commissioner to look at your concerns. We will provide you with details of the internal review process when you request it. The process will vary depending on the type of request and who is available to review the process within the timescales.</w:t>
      </w:r>
    </w:p>
    <w:p w14:paraId="7E739029" w14:textId="7018428D" w:rsidR="00C97902" w:rsidRDefault="00C97902"/>
    <w:p w14:paraId="1E887074" w14:textId="77777777" w:rsidR="00C97902" w:rsidRPr="00C97902" w:rsidRDefault="00C97902" w:rsidP="00C97902">
      <w:pPr>
        <w:rPr>
          <w:rFonts w:eastAsia="Times New Roman" w:cs="Times New Roman"/>
          <w:u w:val="single"/>
        </w:rPr>
      </w:pPr>
      <w:r w:rsidRPr="00C97902">
        <w:rPr>
          <w:rFonts w:eastAsia="Times New Roman" w:cs="Times New Roman"/>
          <w:u w:val="single"/>
        </w:rPr>
        <w:t>Vexatious Requests</w:t>
      </w:r>
    </w:p>
    <w:p w14:paraId="32953254" w14:textId="77777777" w:rsidR="00C97902" w:rsidRPr="00C97902" w:rsidRDefault="00C97902" w:rsidP="00C97902">
      <w:pPr>
        <w:rPr>
          <w:rFonts w:eastAsia="Times New Roman" w:cs="Times New Roman"/>
        </w:rPr>
      </w:pPr>
    </w:p>
    <w:p w14:paraId="70C59A41" w14:textId="77777777" w:rsidR="00C97902" w:rsidRPr="00C97902" w:rsidRDefault="00C97902" w:rsidP="00C97902">
      <w:pPr>
        <w:rPr>
          <w:rFonts w:eastAsia="Times New Roman" w:cs="Times New Roman"/>
        </w:rPr>
      </w:pPr>
      <w:r w:rsidRPr="00C97902">
        <w:rPr>
          <w:rFonts w:eastAsia="Times New Roman" w:cs="Times New Roman"/>
        </w:rPr>
        <w:t xml:space="preserve"> Whilst Goring Heath Parish Council wishes to be open and transparent and to provide as much information as possible about the work it does there are occasions when it might be necessary to decide that a request is “vexatious” within the meaning of the legislation. </w:t>
      </w:r>
    </w:p>
    <w:p w14:paraId="04D8FB53" w14:textId="77777777" w:rsidR="00C97902" w:rsidRPr="00C97902" w:rsidRDefault="00C97902" w:rsidP="00C97902">
      <w:pPr>
        <w:rPr>
          <w:rFonts w:eastAsia="Times New Roman" w:cs="Times New Roman"/>
        </w:rPr>
      </w:pPr>
      <w:r w:rsidRPr="00C97902">
        <w:rPr>
          <w:rFonts w:eastAsia="Times New Roman" w:cs="Times New Roman"/>
        </w:rPr>
        <w:lastRenderedPageBreak/>
        <w:t xml:space="preserve">There have been a number of legal cases which have helped to clarify what is meant, legally, by “vexatious” and which have stated that parish councils have limited resources and that their obligations under the legislation must be proportionate to those resources. </w:t>
      </w:r>
    </w:p>
    <w:p w14:paraId="716A1013" w14:textId="77777777" w:rsidR="00C97902" w:rsidRPr="00C97902" w:rsidRDefault="00C97902" w:rsidP="00C97902">
      <w:pPr>
        <w:rPr>
          <w:rFonts w:eastAsia="Times New Roman" w:cs="Times New Roman"/>
        </w:rPr>
      </w:pPr>
    </w:p>
    <w:p w14:paraId="05CA9B95" w14:textId="77777777" w:rsidR="00C97902" w:rsidRDefault="00C97902" w:rsidP="00C97902">
      <w:pPr>
        <w:rPr>
          <w:rFonts w:eastAsia="Times New Roman" w:cs="Times New Roman"/>
        </w:rPr>
      </w:pPr>
      <w:r w:rsidRPr="00C97902">
        <w:rPr>
          <w:rFonts w:eastAsia="Times New Roman" w:cs="Times New Roman"/>
        </w:rPr>
        <w:t xml:space="preserve">Please note that Public authorities do not have to comply with vexatious requests. </w:t>
      </w:r>
    </w:p>
    <w:p w14:paraId="0ACDC471" w14:textId="04853839" w:rsidR="00C97902" w:rsidRPr="00C97902" w:rsidRDefault="00C97902" w:rsidP="00C97902">
      <w:pPr>
        <w:rPr>
          <w:rFonts w:eastAsia="Times New Roman" w:cs="Times New Roman"/>
        </w:rPr>
      </w:pPr>
      <w:r w:rsidRPr="00C97902">
        <w:rPr>
          <w:rFonts w:eastAsia="Times New Roman" w:cs="Times New Roman"/>
        </w:rPr>
        <w:t xml:space="preserve">There is no requirement to carry out a public interest test or to confirm or deny whether the requested information is held. </w:t>
      </w:r>
    </w:p>
    <w:p w14:paraId="7B5674AB" w14:textId="77777777" w:rsidR="00C97902" w:rsidRPr="00C97902" w:rsidRDefault="00C97902" w:rsidP="00C97902">
      <w:pPr>
        <w:rPr>
          <w:rFonts w:eastAsia="Times New Roman" w:cs="Times New Roman"/>
        </w:rPr>
      </w:pPr>
      <w:r w:rsidRPr="00C97902">
        <w:rPr>
          <w:rFonts w:eastAsia="Times New Roman" w:cs="Times New Roman"/>
        </w:rPr>
        <w:t xml:space="preserve">The key question is whether the request is likely to cause a disproportionate or unjustified level of disruption, irritation or distress. </w:t>
      </w:r>
    </w:p>
    <w:p w14:paraId="6BE4C49F" w14:textId="77777777" w:rsidR="00C97902" w:rsidRPr="00C97902" w:rsidRDefault="00C97902" w:rsidP="00C97902">
      <w:pPr>
        <w:rPr>
          <w:rFonts w:eastAsia="Times New Roman" w:cs="Times New Roman"/>
        </w:rPr>
      </w:pPr>
      <w:r w:rsidRPr="00C97902">
        <w:rPr>
          <w:rFonts w:eastAsia="Times New Roman" w:cs="Times New Roman"/>
        </w:rPr>
        <w:t xml:space="preserve">There is no exhaustive list of circumstances. Every case is unique and judged within the context and history of that specific situation. </w:t>
      </w:r>
    </w:p>
    <w:p w14:paraId="447E9457" w14:textId="77777777" w:rsidR="00C97902" w:rsidRPr="00C97902" w:rsidRDefault="00C97902" w:rsidP="00C97902">
      <w:pPr>
        <w:rPr>
          <w:rFonts w:eastAsia="Times New Roman" w:cs="Times New Roman"/>
        </w:rPr>
      </w:pPr>
    </w:p>
    <w:p w14:paraId="4FCAA0D5" w14:textId="48BF516F" w:rsidR="00C97902" w:rsidRDefault="00C97902" w:rsidP="00C97902">
      <w:pPr>
        <w:rPr>
          <w:rFonts w:eastAsia="Times New Roman" w:cs="Times New Roman"/>
          <w:u w:val="single"/>
        </w:rPr>
      </w:pPr>
      <w:r w:rsidRPr="00C97902">
        <w:rPr>
          <w:rFonts w:eastAsia="Times New Roman" w:cs="Times New Roman"/>
          <w:u w:val="single"/>
        </w:rPr>
        <w:t xml:space="preserve">“Vexatious” Indicators </w:t>
      </w:r>
    </w:p>
    <w:p w14:paraId="6EA3F2E7" w14:textId="77777777" w:rsidR="00C97902" w:rsidRPr="00C97902" w:rsidRDefault="00C97902" w:rsidP="00C97902">
      <w:pPr>
        <w:rPr>
          <w:rFonts w:eastAsia="Times New Roman" w:cs="Times New Roman"/>
          <w:u w:val="single"/>
        </w:rPr>
      </w:pPr>
    </w:p>
    <w:p w14:paraId="3D7B0AC4" w14:textId="77777777" w:rsidR="00C97902" w:rsidRPr="00C97902" w:rsidRDefault="00C97902" w:rsidP="00C97902">
      <w:pPr>
        <w:rPr>
          <w:rFonts w:eastAsia="Times New Roman" w:cs="Times New Roman"/>
        </w:rPr>
      </w:pPr>
      <w:r w:rsidRPr="00C97902">
        <w:rPr>
          <w:rFonts w:eastAsia="Times New Roman" w:cs="Times New Roman"/>
        </w:rPr>
        <w:t xml:space="preserve">• Abusive or aggressive language </w:t>
      </w:r>
    </w:p>
    <w:p w14:paraId="50705FD0" w14:textId="77777777" w:rsidR="00C97902" w:rsidRPr="00C97902" w:rsidRDefault="00C97902" w:rsidP="00C97902">
      <w:pPr>
        <w:rPr>
          <w:rFonts w:eastAsia="Times New Roman" w:cs="Times New Roman"/>
        </w:rPr>
      </w:pPr>
      <w:r w:rsidRPr="00C97902">
        <w:rPr>
          <w:rFonts w:eastAsia="Times New Roman" w:cs="Times New Roman"/>
        </w:rPr>
        <w:t xml:space="preserve">• Burden on the authority </w:t>
      </w:r>
    </w:p>
    <w:p w14:paraId="03E7B591" w14:textId="77777777" w:rsidR="00C97902" w:rsidRPr="00C97902" w:rsidRDefault="00C97902" w:rsidP="00C97902">
      <w:pPr>
        <w:rPr>
          <w:rFonts w:eastAsia="Times New Roman" w:cs="Times New Roman"/>
        </w:rPr>
      </w:pPr>
      <w:r w:rsidRPr="00C97902">
        <w:rPr>
          <w:rFonts w:eastAsia="Times New Roman" w:cs="Times New Roman"/>
        </w:rPr>
        <w:t xml:space="preserve">• Personal grudges </w:t>
      </w:r>
    </w:p>
    <w:p w14:paraId="3E20C339" w14:textId="77777777" w:rsidR="00C97902" w:rsidRPr="00C97902" w:rsidRDefault="00C97902" w:rsidP="00C97902">
      <w:pPr>
        <w:rPr>
          <w:rFonts w:eastAsia="Times New Roman" w:cs="Times New Roman"/>
        </w:rPr>
      </w:pPr>
      <w:r w:rsidRPr="00C97902">
        <w:rPr>
          <w:rFonts w:eastAsia="Times New Roman" w:cs="Times New Roman"/>
        </w:rPr>
        <w:t xml:space="preserve">• Unreasonable persistence </w:t>
      </w:r>
    </w:p>
    <w:p w14:paraId="143E3239" w14:textId="77777777" w:rsidR="00C97902" w:rsidRPr="00C97902" w:rsidRDefault="00C97902" w:rsidP="00C97902">
      <w:pPr>
        <w:rPr>
          <w:rFonts w:eastAsia="Times New Roman" w:cs="Times New Roman"/>
        </w:rPr>
      </w:pPr>
      <w:r w:rsidRPr="00C97902">
        <w:rPr>
          <w:rFonts w:eastAsia="Times New Roman" w:cs="Times New Roman"/>
        </w:rPr>
        <w:t xml:space="preserve">• Unfounded accusations </w:t>
      </w:r>
    </w:p>
    <w:p w14:paraId="383453EF" w14:textId="77777777" w:rsidR="00C97902" w:rsidRPr="00C97902" w:rsidRDefault="00C97902" w:rsidP="00C97902">
      <w:pPr>
        <w:rPr>
          <w:rFonts w:eastAsia="Times New Roman" w:cs="Times New Roman"/>
        </w:rPr>
      </w:pPr>
      <w:r w:rsidRPr="00C97902">
        <w:rPr>
          <w:rFonts w:eastAsia="Times New Roman" w:cs="Times New Roman"/>
        </w:rPr>
        <w:t xml:space="preserve">• Intransigence </w:t>
      </w:r>
    </w:p>
    <w:p w14:paraId="648EB6E0" w14:textId="77777777" w:rsidR="00C97902" w:rsidRPr="00C97902" w:rsidRDefault="00C97902" w:rsidP="00C97902">
      <w:pPr>
        <w:rPr>
          <w:rFonts w:eastAsia="Times New Roman" w:cs="Times New Roman"/>
        </w:rPr>
      </w:pPr>
      <w:r w:rsidRPr="00C97902">
        <w:rPr>
          <w:rFonts w:eastAsia="Times New Roman" w:cs="Times New Roman"/>
        </w:rPr>
        <w:t xml:space="preserve">• Frequent/overlapping requests </w:t>
      </w:r>
    </w:p>
    <w:p w14:paraId="7D43E65A" w14:textId="77777777" w:rsidR="00C97902" w:rsidRPr="00C97902" w:rsidRDefault="00C97902" w:rsidP="00C97902">
      <w:pPr>
        <w:rPr>
          <w:rFonts w:eastAsia="Times New Roman" w:cs="Times New Roman"/>
        </w:rPr>
      </w:pPr>
      <w:r w:rsidRPr="00C97902">
        <w:rPr>
          <w:rFonts w:eastAsia="Times New Roman" w:cs="Times New Roman"/>
        </w:rPr>
        <w:t xml:space="preserve">• Deliberate intention to cause annoyance </w:t>
      </w:r>
    </w:p>
    <w:p w14:paraId="74A20A56" w14:textId="77777777" w:rsidR="00C97902" w:rsidRPr="00C97902" w:rsidRDefault="00C97902" w:rsidP="00C97902">
      <w:pPr>
        <w:rPr>
          <w:rFonts w:eastAsia="Times New Roman" w:cs="Times New Roman"/>
        </w:rPr>
      </w:pPr>
      <w:r w:rsidRPr="00C97902">
        <w:rPr>
          <w:rFonts w:eastAsia="Times New Roman" w:cs="Times New Roman"/>
        </w:rPr>
        <w:t xml:space="preserve">• Scattergun approach </w:t>
      </w:r>
    </w:p>
    <w:p w14:paraId="758B5B77" w14:textId="77777777" w:rsidR="00C97902" w:rsidRPr="00C97902" w:rsidRDefault="00C97902" w:rsidP="00C97902">
      <w:pPr>
        <w:rPr>
          <w:rFonts w:eastAsia="Times New Roman" w:cs="Times New Roman"/>
        </w:rPr>
      </w:pPr>
      <w:r w:rsidRPr="00C97902">
        <w:rPr>
          <w:rFonts w:eastAsia="Times New Roman" w:cs="Times New Roman"/>
        </w:rPr>
        <w:t>• No obvious intent to obtain information •</w:t>
      </w:r>
    </w:p>
    <w:p w14:paraId="169F1147" w14:textId="77777777" w:rsidR="00C97902" w:rsidRPr="00C97902" w:rsidRDefault="00C97902" w:rsidP="00C97902">
      <w:pPr>
        <w:rPr>
          <w:rFonts w:eastAsia="Times New Roman" w:cs="Times New Roman"/>
        </w:rPr>
      </w:pPr>
    </w:p>
    <w:p w14:paraId="49C7E9EE" w14:textId="77777777" w:rsidR="00C97902" w:rsidRPr="00C97902" w:rsidRDefault="00C97902" w:rsidP="00C97902">
      <w:pPr>
        <w:rPr>
          <w:rFonts w:eastAsia="Times New Roman" w:cs="Times New Roman"/>
          <w:u w:val="single"/>
        </w:rPr>
      </w:pPr>
      <w:r w:rsidRPr="00C97902">
        <w:rPr>
          <w:rFonts w:eastAsia="Times New Roman" w:cs="Times New Roman"/>
          <w:u w:val="single"/>
        </w:rPr>
        <w:t xml:space="preserve">Process we will follow to determine if a request is vexatious </w:t>
      </w:r>
    </w:p>
    <w:p w14:paraId="0AFAC445" w14:textId="77777777" w:rsidR="00C97902" w:rsidRPr="00C97902" w:rsidRDefault="00C97902" w:rsidP="00C97902">
      <w:pPr>
        <w:rPr>
          <w:rFonts w:eastAsia="Times New Roman" w:cs="Times New Roman"/>
          <w:u w:val="single"/>
        </w:rPr>
      </w:pPr>
    </w:p>
    <w:p w14:paraId="5B8E6C6D" w14:textId="77777777" w:rsidR="00C97902" w:rsidRPr="00C97902" w:rsidRDefault="00C97902" w:rsidP="00C97902">
      <w:pPr>
        <w:rPr>
          <w:rFonts w:eastAsia="Times New Roman" w:cs="Times New Roman"/>
        </w:rPr>
      </w:pPr>
      <w:r w:rsidRPr="00C97902">
        <w:rPr>
          <w:rFonts w:eastAsia="Times New Roman" w:cs="Times New Roman"/>
        </w:rPr>
        <w:t xml:space="preserve">The parish clerk deals with all requests for information on behalf of the Parish Council. If a request is considered to be potentially vexatious the clerk will prepare a summary setting out the context and history to the request. This summary will be reviewed by the Parish Council. </w:t>
      </w:r>
    </w:p>
    <w:p w14:paraId="676B6BE8" w14:textId="77777777" w:rsidR="00C97902" w:rsidRPr="00C97902" w:rsidRDefault="00C97902" w:rsidP="00C97902">
      <w:pPr>
        <w:rPr>
          <w:rFonts w:eastAsia="Times New Roman" w:cs="Times New Roman"/>
        </w:rPr>
      </w:pPr>
    </w:p>
    <w:p w14:paraId="67D980E0" w14:textId="585CC47F" w:rsidR="00C97902" w:rsidRPr="00C97902" w:rsidRDefault="00C97902" w:rsidP="00C97902">
      <w:pPr>
        <w:rPr>
          <w:rFonts w:eastAsia="Times New Roman" w:cs="Times New Roman"/>
          <w:u w:val="single"/>
        </w:rPr>
      </w:pPr>
      <w:r w:rsidRPr="00C97902">
        <w:rPr>
          <w:rFonts w:eastAsia="Times New Roman" w:cs="Times New Roman"/>
          <w:u w:val="single"/>
        </w:rPr>
        <w:t xml:space="preserve">The Review </w:t>
      </w:r>
    </w:p>
    <w:p w14:paraId="79EB13E0" w14:textId="77777777" w:rsidR="00C97902" w:rsidRPr="00C97902" w:rsidRDefault="00C97902" w:rsidP="00C97902">
      <w:pPr>
        <w:rPr>
          <w:rFonts w:eastAsia="Times New Roman" w:cs="Times New Roman"/>
        </w:rPr>
      </w:pPr>
    </w:p>
    <w:p w14:paraId="582C9783" w14:textId="5FE853C7" w:rsidR="00C97902" w:rsidRDefault="00C97902" w:rsidP="00C97902">
      <w:pPr>
        <w:rPr>
          <w:rFonts w:eastAsia="Times New Roman" w:cs="Times New Roman"/>
        </w:rPr>
      </w:pPr>
      <w:r w:rsidRPr="00C97902">
        <w:rPr>
          <w:rFonts w:eastAsia="Times New Roman" w:cs="Times New Roman"/>
        </w:rPr>
        <w:t xml:space="preserve">The following will be considered: </w:t>
      </w:r>
    </w:p>
    <w:p w14:paraId="6EE2EE1B" w14:textId="77777777" w:rsidR="00C97902" w:rsidRPr="00C97902" w:rsidRDefault="00C97902" w:rsidP="00C97902">
      <w:pPr>
        <w:rPr>
          <w:rFonts w:eastAsia="Times New Roman" w:cs="Times New Roman"/>
        </w:rPr>
      </w:pPr>
    </w:p>
    <w:p w14:paraId="18A3A062" w14:textId="77777777" w:rsidR="00C97902" w:rsidRPr="00C97902" w:rsidRDefault="00C97902" w:rsidP="00C97902">
      <w:pPr>
        <w:rPr>
          <w:rFonts w:eastAsia="Times New Roman" w:cs="Times New Roman"/>
        </w:rPr>
      </w:pPr>
      <w:r w:rsidRPr="00C97902">
        <w:rPr>
          <w:rFonts w:eastAsia="Times New Roman" w:cs="Times New Roman"/>
        </w:rPr>
        <w:t xml:space="preserve">• The purpose and value of the request </w:t>
      </w:r>
    </w:p>
    <w:p w14:paraId="0DFF1D65" w14:textId="77777777" w:rsidR="00C97902" w:rsidRPr="00C97902" w:rsidRDefault="00C97902" w:rsidP="00C97902">
      <w:pPr>
        <w:rPr>
          <w:rFonts w:eastAsia="Times New Roman" w:cs="Times New Roman"/>
        </w:rPr>
      </w:pPr>
      <w:r w:rsidRPr="00C97902">
        <w:rPr>
          <w:rFonts w:eastAsia="Times New Roman" w:cs="Times New Roman"/>
        </w:rPr>
        <w:t xml:space="preserve">• Whether the purpose and value justifies the impact on the public authority </w:t>
      </w:r>
    </w:p>
    <w:p w14:paraId="0CA27DB4" w14:textId="77777777" w:rsidR="00C97902" w:rsidRPr="00C97902" w:rsidRDefault="00C97902" w:rsidP="00C97902">
      <w:pPr>
        <w:rPr>
          <w:rFonts w:eastAsia="Times New Roman" w:cs="Times New Roman"/>
        </w:rPr>
      </w:pPr>
      <w:r w:rsidRPr="00C97902">
        <w:rPr>
          <w:rFonts w:eastAsia="Times New Roman" w:cs="Times New Roman"/>
        </w:rPr>
        <w:t xml:space="preserve">• The context and history so, for example, if there has been a long and frequent series of requests the most recent request, though not obviously vexatious in itself, will contribute to the aggregated burden. </w:t>
      </w:r>
    </w:p>
    <w:p w14:paraId="0377FABE" w14:textId="77777777" w:rsidR="00C97902" w:rsidRPr="00C97902" w:rsidRDefault="00C97902" w:rsidP="00C97902">
      <w:pPr>
        <w:rPr>
          <w:rFonts w:eastAsia="Times New Roman" w:cs="Times New Roman"/>
        </w:rPr>
      </w:pPr>
      <w:r w:rsidRPr="00C97902">
        <w:rPr>
          <w:rFonts w:eastAsia="Times New Roman" w:cs="Times New Roman"/>
        </w:rPr>
        <w:t xml:space="preserve">• Have there been numerous follow-up enquiries no matter what is supplied? This will be balanced against how clear our responses have been, has contradictory or inconsistent information been supplied or is a legitimate grievance being pursued? </w:t>
      </w:r>
    </w:p>
    <w:p w14:paraId="5219677D" w14:textId="77777777" w:rsidR="00C97902" w:rsidRPr="00C97902" w:rsidRDefault="00C97902" w:rsidP="00C97902">
      <w:pPr>
        <w:rPr>
          <w:rFonts w:eastAsia="Times New Roman" w:cs="Times New Roman"/>
        </w:rPr>
      </w:pPr>
      <w:r w:rsidRPr="00C97902">
        <w:rPr>
          <w:rFonts w:eastAsia="Times New Roman" w:cs="Times New Roman"/>
        </w:rPr>
        <w:t xml:space="preserve">• Whether there are alternatives to the vexatious route. If it is too expensive then section 12 (costs in excess of £450) will be used. The Information Commissioner permits the total </w:t>
      </w:r>
      <w:r w:rsidRPr="00C97902">
        <w:rPr>
          <w:rFonts w:eastAsia="Times New Roman" w:cs="Times New Roman"/>
        </w:rPr>
        <w:lastRenderedPageBreak/>
        <w:t xml:space="preserve">costs for all requests from one person (or several acting in concert) to be aggregated during a period of sixty days so long as they are requests for similar information. </w:t>
      </w:r>
    </w:p>
    <w:p w14:paraId="354E6D10" w14:textId="77777777" w:rsidR="00C97902" w:rsidRPr="00C97902" w:rsidRDefault="00C97902" w:rsidP="00C97902">
      <w:pPr>
        <w:rPr>
          <w:rFonts w:eastAsia="Times New Roman" w:cs="Times New Roman"/>
        </w:rPr>
      </w:pPr>
      <w:r w:rsidRPr="00C97902">
        <w:rPr>
          <w:rFonts w:eastAsia="Times New Roman" w:cs="Times New Roman"/>
        </w:rPr>
        <w:t xml:space="preserve">• Is this a round robin, a “fishing” expedition or part of an orchestrated campaign? </w:t>
      </w:r>
    </w:p>
    <w:p w14:paraId="03152E82" w14:textId="1CBAC2A0" w:rsidR="00C97902" w:rsidRPr="00C97902" w:rsidRDefault="00C97902" w:rsidP="00C97902">
      <w:pPr>
        <w:rPr>
          <w:rFonts w:eastAsia="Times New Roman" w:cs="Times New Roman"/>
        </w:rPr>
      </w:pPr>
      <w:r w:rsidRPr="00C97902">
        <w:rPr>
          <w:rFonts w:eastAsia="Times New Roman" w:cs="Times New Roman"/>
        </w:rPr>
        <w:t>None of these make it vexatious but are factors.</w:t>
      </w:r>
    </w:p>
    <w:p w14:paraId="43C9365D" w14:textId="19375725" w:rsidR="00C97902" w:rsidRPr="00C97902" w:rsidRDefault="00C97902" w:rsidP="00C97902">
      <w:pPr>
        <w:rPr>
          <w:rFonts w:eastAsia="Times New Roman" w:cs="Times New Roman"/>
        </w:rPr>
      </w:pPr>
    </w:p>
    <w:p w14:paraId="59C3F55D" w14:textId="77777777" w:rsidR="00C97902" w:rsidRPr="00C97902" w:rsidRDefault="00C97902" w:rsidP="00C97902">
      <w:pPr>
        <w:rPr>
          <w:rFonts w:eastAsia="Times New Roman" w:cs="Times New Roman"/>
          <w:u w:val="single"/>
        </w:rPr>
      </w:pPr>
      <w:r w:rsidRPr="00C97902">
        <w:rPr>
          <w:rFonts w:eastAsia="Times New Roman" w:cs="Times New Roman"/>
          <w:u w:val="single"/>
        </w:rPr>
        <w:t xml:space="preserve">Final Warning </w:t>
      </w:r>
    </w:p>
    <w:p w14:paraId="61E7B179" w14:textId="77777777" w:rsidR="00C97902" w:rsidRPr="00C97902" w:rsidRDefault="00C97902" w:rsidP="00C97902">
      <w:pPr>
        <w:rPr>
          <w:rFonts w:eastAsia="Times New Roman" w:cs="Times New Roman"/>
        </w:rPr>
      </w:pPr>
    </w:p>
    <w:p w14:paraId="0CEECD22" w14:textId="77777777" w:rsidR="00C97902" w:rsidRPr="00C97902" w:rsidRDefault="00C97902" w:rsidP="00C97902">
      <w:pPr>
        <w:rPr>
          <w:rFonts w:eastAsia="Times New Roman" w:cs="Times New Roman"/>
        </w:rPr>
      </w:pPr>
      <w:r w:rsidRPr="00C97902">
        <w:rPr>
          <w:rFonts w:eastAsia="Times New Roman" w:cs="Times New Roman"/>
        </w:rPr>
        <w:t xml:space="preserve">If, having considered all of the above, the Parish Council thinks there is a case for treating the request as vexatious then consideration will be given to a “final warning”. This is a letter, or email, to the person making the request explaining the impact the request(s) are having and asking that their behaviour be moderated. This “final” warning will not be appropriate in all cases but, if it is possible that the person making the request has not appreciated the impact of what they are doing, then it may assist. </w:t>
      </w:r>
    </w:p>
    <w:p w14:paraId="7FA847A3" w14:textId="77777777" w:rsidR="00C97902" w:rsidRPr="00C97902" w:rsidRDefault="00C97902" w:rsidP="00C97902">
      <w:pPr>
        <w:rPr>
          <w:rFonts w:eastAsia="Times New Roman" w:cs="Times New Roman"/>
        </w:rPr>
      </w:pPr>
    </w:p>
    <w:p w14:paraId="75B91AB0" w14:textId="77777777" w:rsidR="00C97902" w:rsidRPr="00C97902" w:rsidRDefault="00C97902" w:rsidP="00C97902">
      <w:pPr>
        <w:rPr>
          <w:rFonts w:eastAsia="Times New Roman" w:cs="Times New Roman"/>
          <w:u w:val="single"/>
        </w:rPr>
      </w:pPr>
      <w:r w:rsidRPr="00C97902">
        <w:rPr>
          <w:rFonts w:eastAsia="Times New Roman" w:cs="Times New Roman"/>
          <w:u w:val="single"/>
        </w:rPr>
        <w:t xml:space="preserve">Advice and Assistance </w:t>
      </w:r>
    </w:p>
    <w:p w14:paraId="4BC310DC" w14:textId="77777777" w:rsidR="00C97902" w:rsidRPr="00C97902" w:rsidRDefault="00C97902" w:rsidP="00C97902">
      <w:pPr>
        <w:rPr>
          <w:rFonts w:eastAsia="Times New Roman" w:cs="Times New Roman"/>
        </w:rPr>
      </w:pPr>
    </w:p>
    <w:p w14:paraId="799E49D0" w14:textId="5941C8D9" w:rsidR="00C97902" w:rsidRPr="00C97902" w:rsidRDefault="00C97902" w:rsidP="00C97902">
      <w:pPr>
        <w:rPr>
          <w:rFonts w:eastAsia="Times New Roman" w:cs="Times New Roman"/>
        </w:rPr>
      </w:pPr>
      <w:r w:rsidRPr="00C97902">
        <w:rPr>
          <w:rFonts w:eastAsia="Times New Roman" w:cs="Times New Roman"/>
        </w:rPr>
        <w:t>In addition the Parish Council may want to ask the person making the request whether advice and assistance would help in clarifying what exactly they wish the organisation to provide. Again this may not be appropriate in every circumstance but will be considered.</w:t>
      </w:r>
    </w:p>
    <w:p w14:paraId="7B16D33F" w14:textId="77777777" w:rsidR="00C97902" w:rsidRPr="00C97902" w:rsidRDefault="00C97902" w:rsidP="00C97902">
      <w:pPr>
        <w:rPr>
          <w:rFonts w:eastAsia="Times New Roman" w:cs="Times New Roman"/>
        </w:rPr>
      </w:pPr>
    </w:p>
    <w:p w14:paraId="3BC57B61" w14:textId="77777777" w:rsidR="00C97902" w:rsidRPr="00C97902" w:rsidRDefault="00C97902" w:rsidP="00C97902">
      <w:pPr>
        <w:rPr>
          <w:rFonts w:eastAsia="Times New Roman" w:cs="Times New Roman"/>
          <w:u w:val="single"/>
        </w:rPr>
      </w:pPr>
      <w:r w:rsidRPr="00C97902">
        <w:rPr>
          <w:rFonts w:eastAsia="Times New Roman" w:cs="Times New Roman"/>
          <w:u w:val="single"/>
        </w:rPr>
        <w:t xml:space="preserve">Report to the Parish Council </w:t>
      </w:r>
    </w:p>
    <w:p w14:paraId="030D20E4" w14:textId="77777777" w:rsidR="00C97902" w:rsidRPr="00C97902" w:rsidRDefault="00C97902" w:rsidP="00C97902">
      <w:pPr>
        <w:rPr>
          <w:rFonts w:eastAsia="Times New Roman" w:cs="Times New Roman"/>
        </w:rPr>
      </w:pPr>
    </w:p>
    <w:p w14:paraId="6599CCAA" w14:textId="77777777" w:rsidR="00C97902" w:rsidRPr="00C97902" w:rsidRDefault="00C97902" w:rsidP="00C97902">
      <w:pPr>
        <w:rPr>
          <w:rFonts w:eastAsia="Times New Roman" w:cs="Times New Roman"/>
        </w:rPr>
      </w:pPr>
      <w:r w:rsidRPr="00C97902">
        <w:rPr>
          <w:rFonts w:eastAsia="Times New Roman" w:cs="Times New Roman"/>
        </w:rPr>
        <w:t xml:space="preserve">The history of the matter will go forward as part of a report to the Parish Council setting out the evidence and reasoning behind the recommendation to propose that the request be treated as vexatious. The decision to declare a request vexatious will be taken by the Parish Council. This decision should be taken within 20 working days of receipt of the request. This time limit should be achievable in normal circumstances, however, if there is no meeting scheduled within that timescale then the decision will be formally delegated by the adoption of this policy to the chairman of the Council [in consultation with the vice chairman]. In a small parish it is not possible for there to be an internal review process once the Parish Council has reached the decision that the request is vexatious. Under section 14(1) of the Freedom of Information Act the refusal notice will set out our internal review procedure (if one is available) and the right of appeal to the Information Commissioner’s Office. </w:t>
      </w:r>
    </w:p>
    <w:p w14:paraId="305CD41F" w14:textId="77777777" w:rsidR="00C97902" w:rsidRPr="00C97902" w:rsidRDefault="00C97902" w:rsidP="00C97902">
      <w:pPr>
        <w:rPr>
          <w:rFonts w:eastAsia="Times New Roman" w:cs="Times New Roman"/>
        </w:rPr>
      </w:pPr>
      <w:r w:rsidRPr="00C97902">
        <w:rPr>
          <w:rFonts w:eastAsia="Times New Roman" w:cs="Times New Roman"/>
        </w:rPr>
        <w:t xml:space="preserve">However, under section 17(6) if the authority has issued a previous refusal notice for a vexatious request (and it would be unreasonable to provide another one) it is not necessary to do so. This will be done where the complainant has already been warned that further requests on the same, or similar topics, will not receive any response. Please note that if a request is found to be vexatious and further requests are received on the same topic no response will be provided. </w:t>
      </w:r>
    </w:p>
    <w:p w14:paraId="366FF0D5" w14:textId="77777777" w:rsidR="00C97902" w:rsidRPr="00C97902" w:rsidRDefault="00C97902" w:rsidP="00C97902">
      <w:pPr>
        <w:rPr>
          <w:rFonts w:eastAsia="Times New Roman" w:cs="Times New Roman"/>
        </w:rPr>
      </w:pPr>
    </w:p>
    <w:p w14:paraId="131466B9" w14:textId="77777777" w:rsidR="00C97902" w:rsidRPr="00C97902" w:rsidRDefault="00C97902" w:rsidP="00C97902">
      <w:pPr>
        <w:rPr>
          <w:rFonts w:eastAsia="Times New Roman" w:cs="Times New Roman"/>
          <w:u w:val="single"/>
        </w:rPr>
      </w:pPr>
      <w:r w:rsidRPr="00C97902">
        <w:rPr>
          <w:rFonts w:eastAsia="Times New Roman" w:cs="Times New Roman"/>
          <w:u w:val="single"/>
        </w:rPr>
        <w:t xml:space="preserve">Review of Policy </w:t>
      </w:r>
    </w:p>
    <w:p w14:paraId="1FCB3F3F" w14:textId="77777777" w:rsidR="00C97902" w:rsidRPr="00C97902" w:rsidRDefault="00C97902" w:rsidP="00C97902">
      <w:pPr>
        <w:rPr>
          <w:rFonts w:eastAsia="Times New Roman" w:cs="Times New Roman"/>
        </w:rPr>
      </w:pPr>
    </w:p>
    <w:p w14:paraId="71AF63EB" w14:textId="10B58C12" w:rsidR="00C97902" w:rsidRPr="00C97902" w:rsidRDefault="00C97902" w:rsidP="00C97902">
      <w:pPr>
        <w:rPr>
          <w:rFonts w:eastAsia="Times New Roman" w:cs="Times New Roman"/>
        </w:rPr>
      </w:pPr>
      <w:r w:rsidRPr="00C97902">
        <w:rPr>
          <w:rFonts w:eastAsia="Times New Roman" w:cs="Times New Roman"/>
        </w:rPr>
        <w:t>This information policy is part of the Council’s governance structure and will be reviewed as necessary when legislation (or legal cases) means it needs to be updated.</w:t>
      </w:r>
    </w:p>
    <w:p w14:paraId="6DBE1BF2" w14:textId="77777777" w:rsidR="00C97902" w:rsidRPr="00C97902" w:rsidRDefault="00C97902"/>
    <w:sectPr w:rsidR="00C97902" w:rsidRPr="00C97902" w:rsidSect="00411E16">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08A14" w14:textId="77777777" w:rsidR="00AB136F" w:rsidRDefault="00AB136F" w:rsidP="00C97902">
      <w:r>
        <w:separator/>
      </w:r>
    </w:p>
  </w:endnote>
  <w:endnote w:type="continuationSeparator" w:id="0">
    <w:p w14:paraId="2EBD82D7" w14:textId="77777777" w:rsidR="00AB136F" w:rsidRDefault="00AB136F" w:rsidP="00C9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0ECA" w14:textId="77777777" w:rsidR="00613A79" w:rsidRDefault="00613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F4EC" w14:textId="024E1874" w:rsidR="00C97902" w:rsidRDefault="00C97902">
    <w:pPr>
      <w:pStyle w:val="Footer"/>
    </w:pPr>
    <w:r>
      <w:t xml:space="preserve">Freedom of Information Policy </w:t>
    </w:r>
    <w:r w:rsidR="00613A79">
      <w:t>Feb 2024</w:t>
    </w:r>
    <w:r>
      <w:t xml:space="preserve">  </w:t>
    </w:r>
    <w:r>
      <w:tab/>
      <w:t>Goring Heath Parish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CB1C" w14:textId="77777777" w:rsidR="00613A79" w:rsidRDefault="00613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72CB" w14:textId="77777777" w:rsidR="00AB136F" w:rsidRDefault="00AB136F" w:rsidP="00C97902">
      <w:r>
        <w:separator/>
      </w:r>
    </w:p>
  </w:footnote>
  <w:footnote w:type="continuationSeparator" w:id="0">
    <w:p w14:paraId="136E3D6E" w14:textId="77777777" w:rsidR="00AB136F" w:rsidRDefault="00AB136F" w:rsidP="00C97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2181" w14:textId="77777777" w:rsidR="00613A79" w:rsidRDefault="00613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9CBC" w14:textId="70B83C54" w:rsidR="00C97902" w:rsidRDefault="00C97902">
    <w:pPr>
      <w:pStyle w:val="Header"/>
    </w:pPr>
    <w:r>
      <w:t xml:space="preserve">GORING HEATH PARISH COUNCIL </w:t>
    </w:r>
  </w:p>
  <w:p w14:paraId="66EF6291" w14:textId="3A4E26F3" w:rsidR="00C97902" w:rsidRDefault="00C97902">
    <w:pPr>
      <w:pStyle w:val="Header"/>
    </w:pPr>
    <w:r>
      <w:t>FREEDOM OF INFORMATION GUIDANCE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BC9C" w14:textId="77777777" w:rsidR="00613A79" w:rsidRDefault="00613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02"/>
    <w:rsid w:val="00411E16"/>
    <w:rsid w:val="00613A79"/>
    <w:rsid w:val="00AB136F"/>
    <w:rsid w:val="00C97902"/>
    <w:rsid w:val="00E83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ADA9"/>
  <w15:chartTrackingRefBased/>
  <w15:docId w15:val="{2261EB61-934B-104F-95F1-E0D60703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902"/>
    <w:pPr>
      <w:tabs>
        <w:tab w:val="center" w:pos="4513"/>
        <w:tab w:val="right" w:pos="9026"/>
      </w:tabs>
    </w:pPr>
  </w:style>
  <w:style w:type="character" w:customStyle="1" w:styleId="HeaderChar">
    <w:name w:val="Header Char"/>
    <w:basedOn w:val="DefaultParagraphFont"/>
    <w:link w:val="Header"/>
    <w:uiPriority w:val="99"/>
    <w:rsid w:val="00C97902"/>
  </w:style>
  <w:style w:type="paragraph" w:styleId="Footer">
    <w:name w:val="footer"/>
    <w:basedOn w:val="Normal"/>
    <w:link w:val="FooterChar"/>
    <w:uiPriority w:val="99"/>
    <w:unhideWhenUsed/>
    <w:rsid w:val="00C97902"/>
    <w:pPr>
      <w:tabs>
        <w:tab w:val="center" w:pos="4513"/>
        <w:tab w:val="right" w:pos="9026"/>
      </w:tabs>
    </w:pPr>
  </w:style>
  <w:style w:type="character" w:customStyle="1" w:styleId="FooterChar">
    <w:name w:val="Footer Char"/>
    <w:basedOn w:val="DefaultParagraphFont"/>
    <w:link w:val="Footer"/>
    <w:uiPriority w:val="99"/>
    <w:rsid w:val="00C97902"/>
  </w:style>
  <w:style w:type="character" w:styleId="Hyperlink">
    <w:name w:val="Hyperlink"/>
    <w:basedOn w:val="DefaultParagraphFont"/>
    <w:uiPriority w:val="99"/>
    <w:unhideWhenUsed/>
    <w:rsid w:val="00C97902"/>
    <w:rPr>
      <w:color w:val="0563C1" w:themeColor="hyperlink"/>
      <w:u w:val="single"/>
    </w:rPr>
  </w:style>
  <w:style w:type="character" w:styleId="UnresolvedMention">
    <w:name w:val="Unresolved Mention"/>
    <w:basedOn w:val="DefaultParagraphFont"/>
    <w:uiPriority w:val="99"/>
    <w:semiHidden/>
    <w:unhideWhenUsed/>
    <w:rsid w:val="00C97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0661">
      <w:bodyDiv w:val="1"/>
      <w:marLeft w:val="0"/>
      <w:marRight w:val="0"/>
      <w:marTop w:val="0"/>
      <w:marBottom w:val="0"/>
      <w:divBdr>
        <w:top w:val="none" w:sz="0" w:space="0" w:color="auto"/>
        <w:left w:val="none" w:sz="0" w:space="0" w:color="auto"/>
        <w:bottom w:val="none" w:sz="0" w:space="0" w:color="auto"/>
        <w:right w:val="none" w:sz="0" w:space="0" w:color="auto"/>
      </w:divBdr>
    </w:div>
    <w:div w:id="319433445">
      <w:bodyDiv w:val="1"/>
      <w:marLeft w:val="0"/>
      <w:marRight w:val="0"/>
      <w:marTop w:val="0"/>
      <w:marBottom w:val="0"/>
      <w:divBdr>
        <w:top w:val="none" w:sz="0" w:space="0" w:color="auto"/>
        <w:left w:val="none" w:sz="0" w:space="0" w:color="auto"/>
        <w:bottom w:val="none" w:sz="0" w:space="0" w:color="auto"/>
        <w:right w:val="none" w:sz="0" w:space="0" w:color="auto"/>
      </w:divBdr>
    </w:div>
    <w:div w:id="718091511">
      <w:bodyDiv w:val="1"/>
      <w:marLeft w:val="0"/>
      <w:marRight w:val="0"/>
      <w:marTop w:val="0"/>
      <w:marBottom w:val="0"/>
      <w:divBdr>
        <w:top w:val="none" w:sz="0" w:space="0" w:color="auto"/>
        <w:left w:val="none" w:sz="0" w:space="0" w:color="auto"/>
        <w:bottom w:val="none" w:sz="0" w:space="0" w:color="auto"/>
        <w:right w:val="none" w:sz="0" w:space="0" w:color="auto"/>
      </w:divBdr>
    </w:div>
    <w:div w:id="962544070">
      <w:bodyDiv w:val="1"/>
      <w:marLeft w:val="0"/>
      <w:marRight w:val="0"/>
      <w:marTop w:val="0"/>
      <w:marBottom w:val="0"/>
      <w:divBdr>
        <w:top w:val="none" w:sz="0" w:space="0" w:color="auto"/>
        <w:left w:val="none" w:sz="0" w:space="0" w:color="auto"/>
        <w:bottom w:val="none" w:sz="0" w:space="0" w:color="auto"/>
        <w:right w:val="none" w:sz="0" w:space="0" w:color="auto"/>
      </w:divBdr>
    </w:div>
    <w:div w:id="1023173213">
      <w:bodyDiv w:val="1"/>
      <w:marLeft w:val="0"/>
      <w:marRight w:val="0"/>
      <w:marTop w:val="0"/>
      <w:marBottom w:val="0"/>
      <w:divBdr>
        <w:top w:val="none" w:sz="0" w:space="0" w:color="auto"/>
        <w:left w:val="none" w:sz="0" w:space="0" w:color="auto"/>
        <w:bottom w:val="none" w:sz="0" w:space="0" w:color="auto"/>
        <w:right w:val="none" w:sz="0" w:space="0" w:color="auto"/>
      </w:divBdr>
    </w:div>
    <w:div w:id="1445809620">
      <w:bodyDiv w:val="1"/>
      <w:marLeft w:val="0"/>
      <w:marRight w:val="0"/>
      <w:marTop w:val="0"/>
      <w:marBottom w:val="0"/>
      <w:divBdr>
        <w:top w:val="none" w:sz="0" w:space="0" w:color="auto"/>
        <w:left w:val="none" w:sz="0" w:space="0" w:color="auto"/>
        <w:bottom w:val="none" w:sz="0" w:space="0" w:color="auto"/>
        <w:right w:val="none" w:sz="0" w:space="0" w:color="auto"/>
      </w:divBdr>
    </w:div>
    <w:div w:id="1609771943">
      <w:bodyDiv w:val="1"/>
      <w:marLeft w:val="0"/>
      <w:marRight w:val="0"/>
      <w:marTop w:val="0"/>
      <w:marBottom w:val="0"/>
      <w:divBdr>
        <w:top w:val="none" w:sz="0" w:space="0" w:color="auto"/>
        <w:left w:val="none" w:sz="0" w:space="0" w:color="auto"/>
        <w:bottom w:val="none" w:sz="0" w:space="0" w:color="auto"/>
        <w:right w:val="none" w:sz="0" w:space="0" w:color="auto"/>
      </w:divBdr>
    </w:div>
    <w:div w:id="1640988115">
      <w:bodyDiv w:val="1"/>
      <w:marLeft w:val="0"/>
      <w:marRight w:val="0"/>
      <w:marTop w:val="0"/>
      <w:marBottom w:val="0"/>
      <w:divBdr>
        <w:top w:val="none" w:sz="0" w:space="0" w:color="auto"/>
        <w:left w:val="none" w:sz="0" w:space="0" w:color="auto"/>
        <w:bottom w:val="none" w:sz="0" w:space="0" w:color="auto"/>
        <w:right w:val="none" w:sz="0" w:space="0" w:color="auto"/>
      </w:divBdr>
    </w:div>
    <w:div w:id="1956407313">
      <w:bodyDiv w:val="1"/>
      <w:marLeft w:val="0"/>
      <w:marRight w:val="0"/>
      <w:marTop w:val="0"/>
      <w:marBottom w:val="0"/>
      <w:divBdr>
        <w:top w:val="none" w:sz="0" w:space="0" w:color="auto"/>
        <w:left w:val="none" w:sz="0" w:space="0" w:color="auto"/>
        <w:bottom w:val="none" w:sz="0" w:space="0" w:color="auto"/>
        <w:right w:val="none" w:sz="0" w:space="0" w:color="auto"/>
      </w:divBdr>
    </w:div>
    <w:div w:id="21223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o.org.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1496</Words>
  <Characters>8528</Characters>
  <Application>Microsoft Office Word</Application>
  <DocSecurity>0</DocSecurity>
  <Lines>71</Lines>
  <Paragraphs>20</Paragraphs>
  <ScaleCrop>false</ScaleCrop>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goringheathparishcouncil@gmail.com</cp:lastModifiedBy>
  <cp:revision>2</cp:revision>
  <dcterms:created xsi:type="dcterms:W3CDTF">2024-02-13T15:57:00Z</dcterms:created>
  <dcterms:modified xsi:type="dcterms:W3CDTF">2024-02-13T15:57:00Z</dcterms:modified>
</cp:coreProperties>
</file>